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D063A8">
        <w:rPr>
          <w:rFonts w:ascii="Arial Black" w:hAnsi="Arial Black" w:cs="Arial"/>
          <w:sz w:val="36"/>
          <w:szCs w:val="36"/>
        </w:rPr>
        <w:t>fill</w:t>
      </w:r>
      <w:r w:rsidR="000531AB">
        <w:rPr>
          <w:rFonts w:cs="Arial"/>
          <w:sz w:val="28"/>
          <w:szCs w:val="28"/>
          <w:vertAlign w:val="superscript"/>
        </w:rPr>
        <w:t>®</w:t>
      </w:r>
      <w:r w:rsidR="006B003F" w:rsidRPr="006B003F">
        <w:rPr>
          <w:rFonts w:ascii="Arial Black" w:hAnsi="Arial Black" w:cs="Arial"/>
          <w:sz w:val="36"/>
          <w:szCs w:val="36"/>
        </w:rPr>
        <w:t xml:space="preserve"> </w:t>
      </w:r>
      <w:r w:rsidR="00E937D8">
        <w:rPr>
          <w:rFonts w:ascii="Arial Black" w:hAnsi="Arial Black" w:cs="Arial"/>
          <w:sz w:val="36"/>
          <w:szCs w:val="36"/>
        </w:rPr>
        <w:t>PU1</w:t>
      </w:r>
      <w:r w:rsidR="00C340E9">
        <w:rPr>
          <w:rFonts w:ascii="Arial Black" w:hAnsi="Arial Black" w:cs="Arial"/>
          <w:sz w:val="36"/>
          <w:szCs w:val="36"/>
        </w:rPr>
        <w:t>5</w:t>
      </w:r>
      <w:r w:rsidR="00E937D8">
        <w:rPr>
          <w:rFonts w:ascii="Arial Black" w:hAnsi="Arial Black" w:cs="Arial"/>
          <w:sz w:val="36"/>
          <w:szCs w:val="36"/>
        </w:rPr>
        <w:t>0</w:t>
      </w:r>
      <w:r w:rsidR="006B003F" w:rsidRPr="006B003F">
        <w:rPr>
          <w:rFonts w:ascii="Arial Black" w:hAnsi="Arial Black" w:cs="Arial"/>
          <w:sz w:val="36"/>
          <w:szCs w:val="36"/>
        </w:rPr>
        <w:t xml:space="preserve"> </w:t>
      </w:r>
    </w:p>
    <w:p w:rsidR="002145B0" w:rsidRPr="004C7BB4" w:rsidRDefault="004C7BB4" w:rsidP="004C7BB4">
      <w:pPr>
        <w:autoSpaceDE w:val="0"/>
        <w:autoSpaceDN w:val="0"/>
        <w:adjustRightInd w:val="0"/>
        <w:spacing w:after="240" w:line="240" w:lineRule="auto"/>
        <w:rPr>
          <w:rFonts w:ascii="Arial" w:hAnsi="Arial" w:cs="Arial"/>
          <w:b/>
          <w:sz w:val="18"/>
          <w:szCs w:val="18"/>
        </w:rPr>
      </w:pPr>
      <w:r w:rsidRPr="004C7BB4">
        <w:rPr>
          <w:rFonts w:ascii="Arial" w:hAnsi="Arial" w:cs="Arial"/>
          <w:b/>
          <w:sz w:val="18"/>
          <w:szCs w:val="18"/>
        </w:rPr>
        <w:t>Hydroph</w:t>
      </w:r>
      <w:r w:rsidR="00C340E9">
        <w:rPr>
          <w:rFonts w:ascii="Arial" w:hAnsi="Arial" w:cs="Arial"/>
          <w:b/>
          <w:sz w:val="18"/>
          <w:szCs w:val="18"/>
        </w:rPr>
        <w:t>ilic</w:t>
      </w:r>
      <w:r w:rsidRPr="004C7BB4">
        <w:rPr>
          <w:rFonts w:ascii="Arial" w:hAnsi="Arial" w:cs="Arial"/>
          <w:b/>
          <w:sz w:val="18"/>
          <w:szCs w:val="18"/>
        </w:rPr>
        <w:t xml:space="preserve"> polyurethane grout for leak sealing</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4C7BB4">
        <w:rPr>
          <w:rFonts w:ascii="Arial" w:hAnsi="Arial" w:cs="Arial"/>
          <w:b/>
          <w:sz w:val="18"/>
          <w:szCs w:val="18"/>
        </w:rPr>
        <w:t>Leak Sealing Hydroph</w:t>
      </w:r>
      <w:r w:rsidR="00C340E9">
        <w:rPr>
          <w:rFonts w:ascii="Arial" w:hAnsi="Arial" w:cs="Arial"/>
          <w:b/>
          <w:sz w:val="18"/>
          <w:szCs w:val="18"/>
        </w:rPr>
        <w:t>ilic</w:t>
      </w:r>
      <w:r w:rsidR="004C7BB4">
        <w:rPr>
          <w:rFonts w:ascii="Arial" w:hAnsi="Arial" w:cs="Arial"/>
          <w:b/>
          <w:sz w:val="18"/>
          <w:szCs w:val="18"/>
        </w:rPr>
        <w:t xml:space="preserve"> Grout</w:t>
      </w:r>
    </w:p>
    <w:p w:rsidR="006E3395" w:rsidRPr="004C7BB4" w:rsidRDefault="007842B0" w:rsidP="004C7BB4">
      <w:pPr>
        <w:spacing w:after="120" w:line="240" w:lineRule="auto"/>
        <w:rPr>
          <w:rFonts w:ascii="Arial" w:hAnsi="Arial" w:cs="Arial"/>
          <w:sz w:val="18"/>
          <w:szCs w:val="18"/>
          <w:lang w:val="en-GB"/>
        </w:rPr>
      </w:pPr>
      <w:r>
        <w:rPr>
          <w:rFonts w:ascii="Arial" w:hAnsi="Arial" w:cs="Arial"/>
          <w:b/>
          <w:sz w:val="18"/>
          <w:szCs w:val="18"/>
          <w:lang w:val="en-GB"/>
        </w:rPr>
        <w:tab/>
      </w:r>
      <w:r w:rsidRPr="007842B0">
        <w:rPr>
          <w:rFonts w:ascii="Arial" w:hAnsi="Arial" w:cs="Arial"/>
          <w:sz w:val="18"/>
          <w:szCs w:val="18"/>
          <w:lang w:val="en-GB"/>
        </w:rPr>
        <w:t xml:space="preserve">The </w:t>
      </w:r>
      <w:r w:rsidR="004C7BB4">
        <w:rPr>
          <w:rFonts w:ascii="Arial" w:hAnsi="Arial" w:cs="Arial"/>
          <w:sz w:val="18"/>
          <w:szCs w:val="18"/>
          <w:lang w:val="en-GB"/>
        </w:rPr>
        <w:t>system utilises a hydroph</w:t>
      </w:r>
      <w:r w:rsidR="00C340E9">
        <w:rPr>
          <w:rFonts w:ascii="Arial" w:hAnsi="Arial" w:cs="Arial"/>
          <w:sz w:val="18"/>
          <w:szCs w:val="18"/>
          <w:lang w:val="en-GB"/>
        </w:rPr>
        <w:t>ilic</w:t>
      </w:r>
      <w:r w:rsidR="004C7BB4">
        <w:rPr>
          <w:rFonts w:ascii="Arial" w:hAnsi="Arial" w:cs="Arial"/>
          <w:sz w:val="18"/>
          <w:szCs w:val="18"/>
          <w:lang w:val="en-GB"/>
        </w:rPr>
        <w:t xml:space="preserve"> polyurethane resin which </w:t>
      </w:r>
      <w:r w:rsidR="00C340E9">
        <w:rPr>
          <w:rFonts w:ascii="Arial" w:hAnsi="Arial" w:cs="Arial"/>
          <w:sz w:val="18"/>
          <w:szCs w:val="18"/>
          <w:lang w:val="en-GB"/>
        </w:rPr>
        <w:t>reacts with available water after being</w:t>
      </w:r>
      <w:r w:rsidR="004C7BB4">
        <w:rPr>
          <w:rFonts w:ascii="Arial" w:hAnsi="Arial" w:cs="Arial"/>
          <w:sz w:val="18"/>
          <w:szCs w:val="18"/>
          <w:lang w:val="en-GB"/>
        </w:rPr>
        <w:t xml:space="preserve"> </w:t>
      </w:r>
      <w:r w:rsidR="00C340E9">
        <w:rPr>
          <w:rFonts w:ascii="Arial" w:hAnsi="Arial" w:cs="Arial"/>
          <w:sz w:val="18"/>
          <w:szCs w:val="18"/>
          <w:lang w:val="en-GB"/>
        </w:rPr>
        <w:tab/>
      </w:r>
      <w:r w:rsidR="004C7BB4" w:rsidRPr="007842B0">
        <w:rPr>
          <w:rFonts w:ascii="Arial" w:hAnsi="Arial" w:cs="Arial"/>
          <w:sz w:val="18"/>
          <w:szCs w:val="18"/>
          <w:lang w:val="en-GB"/>
        </w:rPr>
        <w:t xml:space="preserve">injected into prepared </w:t>
      </w:r>
      <w:r w:rsidR="004C7BB4">
        <w:rPr>
          <w:rFonts w:ascii="Arial" w:hAnsi="Arial" w:cs="Arial"/>
          <w:sz w:val="18"/>
          <w:szCs w:val="18"/>
          <w:lang w:val="en-GB"/>
        </w:rPr>
        <w:t>leaking</w:t>
      </w:r>
      <w:r w:rsidR="004C7BB4" w:rsidRPr="007842B0">
        <w:rPr>
          <w:rFonts w:ascii="Arial" w:hAnsi="Arial" w:cs="Arial"/>
          <w:sz w:val="18"/>
          <w:szCs w:val="18"/>
          <w:lang w:val="en-GB"/>
        </w:rPr>
        <w:t xml:space="preserve"> cracks</w:t>
      </w:r>
      <w:r w:rsidR="004C7BB4">
        <w:rPr>
          <w:rFonts w:ascii="Arial" w:hAnsi="Arial" w:cs="Arial"/>
          <w:sz w:val="18"/>
          <w:szCs w:val="18"/>
          <w:lang w:val="en-GB"/>
        </w:rPr>
        <w:t xml:space="preserve"> and voids</w:t>
      </w:r>
      <w:r w:rsidR="004C7BB4" w:rsidRPr="007842B0">
        <w:rPr>
          <w:rFonts w:ascii="Arial" w:hAnsi="Arial" w:cs="Arial"/>
          <w:sz w:val="18"/>
          <w:szCs w:val="18"/>
          <w:lang w:val="en-GB"/>
        </w:rPr>
        <w:t xml:space="preserve"> in concrete </w:t>
      </w:r>
      <w:r w:rsidR="004C7BB4">
        <w:rPr>
          <w:rFonts w:ascii="Arial" w:hAnsi="Arial" w:cs="Arial"/>
          <w:sz w:val="18"/>
          <w:szCs w:val="18"/>
          <w:lang w:val="en-GB"/>
        </w:rPr>
        <w:t xml:space="preserve">through </w:t>
      </w:r>
      <w:r w:rsidRPr="007842B0">
        <w:rPr>
          <w:rFonts w:ascii="Arial" w:hAnsi="Arial" w:cs="Arial"/>
          <w:sz w:val="18"/>
          <w:szCs w:val="18"/>
          <w:lang w:val="en-GB"/>
        </w:rPr>
        <w:t xml:space="preserve">injection </w:t>
      </w:r>
      <w:r w:rsidR="004C7BB4">
        <w:rPr>
          <w:rFonts w:ascii="Arial" w:hAnsi="Arial" w:cs="Arial"/>
          <w:sz w:val="18"/>
          <w:szCs w:val="18"/>
          <w:lang w:val="en-GB"/>
        </w:rPr>
        <w:t>packers</w:t>
      </w:r>
      <w:r w:rsidRPr="007842B0">
        <w:rPr>
          <w:rFonts w:ascii="Arial" w:hAnsi="Arial" w:cs="Arial"/>
          <w:sz w:val="18"/>
          <w:szCs w:val="18"/>
          <w:lang w:val="en-GB"/>
        </w:rPr>
        <w:t xml:space="preserve"> / ports</w:t>
      </w:r>
      <w:r>
        <w:rPr>
          <w:rFonts w:ascii="Arial" w:hAnsi="Arial" w:cs="Arial"/>
          <w:sz w:val="18"/>
          <w:szCs w:val="18"/>
          <w:lang w:val="en-GB"/>
        </w:rPr>
        <w:t>.</w:t>
      </w:r>
      <w:r w:rsidR="006E3395" w:rsidRPr="00880AFB">
        <w:rPr>
          <w:rFonts w:ascii="Arial" w:hAnsi="Arial" w:cs="Arial"/>
          <w:sz w:val="18"/>
          <w:szCs w:val="18"/>
          <w:lang w:val="en-GB"/>
        </w:rPr>
        <w:t xml:space="preserve"> </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4C7BB4">
        <w:rPr>
          <w:rFonts w:ascii="Arial" w:hAnsi="Arial" w:cs="Arial"/>
          <w:b/>
          <w:sz w:val="18"/>
          <w:szCs w:val="18"/>
          <w:lang w:val="en-GB"/>
        </w:rPr>
        <w:t>Hydroph</w:t>
      </w:r>
      <w:r w:rsidR="001D19CF">
        <w:rPr>
          <w:rFonts w:ascii="Arial" w:hAnsi="Arial" w:cs="Arial"/>
          <w:b/>
          <w:sz w:val="18"/>
          <w:szCs w:val="18"/>
          <w:lang w:val="en-GB"/>
        </w:rPr>
        <w:t>ilic</w:t>
      </w:r>
      <w:r w:rsidR="004C7BB4">
        <w:rPr>
          <w:rFonts w:ascii="Arial" w:hAnsi="Arial" w:cs="Arial"/>
          <w:b/>
          <w:sz w:val="18"/>
          <w:szCs w:val="18"/>
          <w:lang w:val="en-GB"/>
        </w:rPr>
        <w:t xml:space="preserve"> Polyurethane Resin</w:t>
      </w:r>
    </w:p>
    <w:p w:rsidR="007842B0" w:rsidRDefault="006E3395" w:rsidP="00F9076F">
      <w:pPr>
        <w:autoSpaceDE w:val="0"/>
        <w:autoSpaceDN w:val="0"/>
        <w:adjustRightInd w:val="0"/>
        <w:spacing w:before="120" w:after="0" w:line="240" w:lineRule="auto"/>
        <w:rPr>
          <w:rFonts w:ascii="ArialMT" w:hAnsi="ArialMT" w:cs="ArialMT"/>
          <w:sz w:val="18"/>
          <w:szCs w:val="18"/>
        </w:rPr>
      </w:pPr>
      <w:r w:rsidRPr="00880AFB">
        <w:rPr>
          <w:rFonts w:ascii="Arial" w:hAnsi="Arial" w:cs="Arial"/>
          <w:sz w:val="18"/>
          <w:szCs w:val="18"/>
          <w:lang w:val="en-GB"/>
        </w:rPr>
        <w:t>1.</w:t>
      </w:r>
      <w:r w:rsidR="00E93EA5">
        <w:rPr>
          <w:rFonts w:ascii="Arial" w:hAnsi="Arial" w:cs="Arial"/>
          <w:sz w:val="18"/>
          <w:szCs w:val="18"/>
          <w:lang w:val="en-GB"/>
        </w:rPr>
        <w:t>1</w:t>
      </w:r>
      <w:r w:rsidRPr="00880AFB">
        <w:rPr>
          <w:rFonts w:ascii="Arial" w:hAnsi="Arial" w:cs="Arial"/>
          <w:sz w:val="18"/>
          <w:szCs w:val="18"/>
          <w:lang w:val="en-GB"/>
        </w:rPr>
        <w:t>1</w:t>
      </w:r>
      <w:r w:rsidRPr="00880AFB">
        <w:rPr>
          <w:rFonts w:ascii="Arial" w:hAnsi="Arial" w:cs="Arial"/>
          <w:sz w:val="18"/>
          <w:szCs w:val="18"/>
          <w:lang w:val="en-GB"/>
        </w:rPr>
        <w:tab/>
      </w:r>
      <w:r w:rsidR="007842B0">
        <w:rPr>
          <w:rFonts w:ascii="ArialMT" w:hAnsi="ArialMT" w:cs="ArialMT"/>
          <w:sz w:val="18"/>
          <w:szCs w:val="18"/>
        </w:rPr>
        <w:t xml:space="preserve">The </w:t>
      </w:r>
      <w:r w:rsidR="00B844DA">
        <w:rPr>
          <w:rFonts w:ascii="ArialMT" w:hAnsi="ArialMT" w:cs="ArialMT"/>
          <w:sz w:val="18"/>
          <w:szCs w:val="18"/>
        </w:rPr>
        <w:t xml:space="preserve">leak sealing </w:t>
      </w:r>
      <w:r w:rsidR="004C7BB4">
        <w:rPr>
          <w:rFonts w:ascii="ArialMT" w:hAnsi="ArialMT" w:cs="ArialMT"/>
          <w:sz w:val="18"/>
          <w:szCs w:val="18"/>
        </w:rPr>
        <w:t>injection</w:t>
      </w:r>
      <w:r w:rsidR="007842B0">
        <w:rPr>
          <w:rFonts w:ascii="ArialMT" w:hAnsi="ArialMT" w:cs="ArialMT"/>
          <w:sz w:val="18"/>
          <w:szCs w:val="18"/>
        </w:rPr>
        <w:t xml:space="preserve"> material shall be a </w:t>
      </w:r>
      <w:r w:rsidR="00B844DA">
        <w:rPr>
          <w:rFonts w:ascii="ArialMT" w:hAnsi="ArialMT" w:cs="ArialMT"/>
          <w:sz w:val="18"/>
          <w:szCs w:val="18"/>
        </w:rPr>
        <w:t>polyurethane</w:t>
      </w:r>
      <w:r w:rsidR="00F9076F">
        <w:rPr>
          <w:rFonts w:ascii="ArialMT" w:hAnsi="ArialMT" w:cs="ArialMT"/>
          <w:sz w:val="18"/>
          <w:szCs w:val="18"/>
        </w:rPr>
        <w:t xml:space="preserve"> </w:t>
      </w:r>
      <w:r w:rsidR="007842B0">
        <w:rPr>
          <w:rFonts w:ascii="ArialMT" w:hAnsi="ArialMT" w:cs="ArialMT"/>
          <w:sz w:val="18"/>
          <w:szCs w:val="18"/>
        </w:rPr>
        <w:t xml:space="preserve">resin, </w:t>
      </w:r>
      <w:r w:rsidR="00B844DA">
        <w:rPr>
          <w:rFonts w:ascii="ArialMT" w:hAnsi="ArialMT" w:cs="ArialMT"/>
          <w:sz w:val="18"/>
          <w:szCs w:val="18"/>
        </w:rPr>
        <w:t xml:space="preserve">which </w:t>
      </w:r>
      <w:r w:rsidR="00C340E9">
        <w:rPr>
          <w:rFonts w:ascii="ArialMT" w:hAnsi="ArialMT" w:cs="ArialMT"/>
          <w:sz w:val="18"/>
          <w:szCs w:val="18"/>
        </w:rPr>
        <w:t>reacts with any available</w:t>
      </w:r>
      <w:r w:rsidR="00B844DA">
        <w:rPr>
          <w:rFonts w:ascii="ArialMT" w:hAnsi="ArialMT" w:cs="ArialMT"/>
          <w:sz w:val="18"/>
          <w:szCs w:val="18"/>
        </w:rPr>
        <w:t xml:space="preserve"> water</w:t>
      </w:r>
      <w:r w:rsidR="00C340E9">
        <w:rPr>
          <w:rFonts w:ascii="ArialMT" w:hAnsi="ArialMT" w:cs="ArialMT"/>
          <w:sz w:val="18"/>
          <w:szCs w:val="18"/>
        </w:rPr>
        <w:t xml:space="preserve"> </w:t>
      </w:r>
      <w:r w:rsidR="00C340E9">
        <w:rPr>
          <w:rFonts w:ascii="ArialMT" w:hAnsi="ArialMT" w:cs="ArialMT"/>
          <w:sz w:val="18"/>
          <w:szCs w:val="18"/>
        </w:rPr>
        <w:tab/>
        <w:t>in cracks</w:t>
      </w:r>
      <w:r w:rsidR="00B844DA">
        <w:rPr>
          <w:rFonts w:ascii="ArialMT" w:hAnsi="ArialMT" w:cs="ArialMT"/>
          <w:sz w:val="18"/>
          <w:szCs w:val="18"/>
        </w:rPr>
        <w:t xml:space="preserve"> to form a semi-flexible foam</w:t>
      </w:r>
      <w:r w:rsidR="00C340E9">
        <w:rPr>
          <w:rFonts w:ascii="ArialMT" w:hAnsi="ArialMT" w:cs="ArialMT"/>
          <w:sz w:val="18"/>
          <w:szCs w:val="18"/>
        </w:rPr>
        <w:t xml:space="preserve"> seal</w:t>
      </w:r>
      <w:r w:rsidR="00B844DA">
        <w:rPr>
          <w:rFonts w:ascii="ArialMT" w:hAnsi="ArialMT" w:cs="ArialMT"/>
          <w:sz w:val="18"/>
          <w:szCs w:val="18"/>
        </w:rPr>
        <w:t>.</w:t>
      </w:r>
    </w:p>
    <w:p w:rsidR="002B36F7" w:rsidRPr="00F9076F" w:rsidRDefault="00F9076F" w:rsidP="00F9076F">
      <w:pPr>
        <w:autoSpaceDE w:val="0"/>
        <w:autoSpaceDN w:val="0"/>
        <w:adjustRightInd w:val="0"/>
        <w:spacing w:after="0" w:line="240" w:lineRule="auto"/>
        <w:rPr>
          <w:rFonts w:ascii="ArialMT" w:hAnsi="ArialMT" w:cs="ArialMT"/>
          <w:sz w:val="18"/>
          <w:szCs w:val="18"/>
        </w:rPr>
      </w:pPr>
      <w:r>
        <w:rPr>
          <w:rFonts w:ascii="ArialMT" w:hAnsi="ArialMT" w:cs="ArialMT"/>
          <w:sz w:val="18"/>
          <w:szCs w:val="18"/>
        </w:rPr>
        <w:tab/>
      </w:r>
      <w:r w:rsidR="00B844DA">
        <w:rPr>
          <w:rFonts w:ascii="ArialMT" w:hAnsi="ArialMT" w:cs="ArialMT"/>
          <w:sz w:val="18"/>
          <w:szCs w:val="18"/>
        </w:rPr>
        <w:t xml:space="preserve">Once injected, the material will foam </w:t>
      </w:r>
      <w:r w:rsidR="00676F2F">
        <w:rPr>
          <w:rFonts w:ascii="ArialMT" w:hAnsi="ArialMT" w:cs="ArialMT"/>
          <w:sz w:val="18"/>
          <w:szCs w:val="18"/>
        </w:rPr>
        <w:t xml:space="preserve">up to </w:t>
      </w:r>
      <w:r w:rsidR="00B844DA">
        <w:rPr>
          <w:rFonts w:ascii="ArialMT" w:hAnsi="ArialMT" w:cs="ArialMT"/>
          <w:sz w:val="18"/>
          <w:szCs w:val="18"/>
        </w:rPr>
        <w:t>25 times its original volume</w:t>
      </w:r>
      <w:r w:rsidR="007842B0">
        <w:rPr>
          <w:rFonts w:ascii="ArialMT" w:hAnsi="ArialMT" w:cs="ArialMT"/>
          <w:sz w:val="18"/>
          <w:szCs w:val="18"/>
        </w:rPr>
        <w:t>.</w:t>
      </w:r>
    </w:p>
    <w:p w:rsidR="007B7189" w:rsidRDefault="007B7189" w:rsidP="00371440">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 xml:space="preserve">The </w:t>
      </w:r>
      <w:r w:rsidR="00E93EA5">
        <w:rPr>
          <w:rFonts w:ascii="ArialMT" w:hAnsi="ArialMT" w:cs="ArialMT"/>
          <w:sz w:val="18"/>
          <w:szCs w:val="18"/>
        </w:rPr>
        <w:t xml:space="preserve">cured </w:t>
      </w:r>
      <w:r w:rsidR="00B844DA">
        <w:rPr>
          <w:rFonts w:ascii="ArialMT" w:hAnsi="ArialMT" w:cs="ArialMT"/>
          <w:sz w:val="18"/>
          <w:szCs w:val="18"/>
        </w:rPr>
        <w:t>foam</w:t>
      </w:r>
      <w:r w:rsidR="006E3395">
        <w:rPr>
          <w:rFonts w:ascii="ArialMT" w:hAnsi="ArialMT" w:cs="ArialMT"/>
          <w:sz w:val="18"/>
          <w:szCs w:val="18"/>
        </w:rPr>
        <w:t xml:space="preserve"> shall </w:t>
      </w:r>
      <w:r w:rsidR="00C47EFF">
        <w:rPr>
          <w:rFonts w:ascii="ArialMT" w:hAnsi="ArialMT" w:cs="ArialMT"/>
          <w:sz w:val="18"/>
          <w:szCs w:val="18"/>
        </w:rPr>
        <w:t>exhibit the following characteristics</w:t>
      </w:r>
      <w:r w:rsidR="00371440">
        <w:rPr>
          <w:rFonts w:ascii="ArialMT" w:hAnsi="ArialMT" w:cs="ArialMT"/>
          <w:sz w:val="18"/>
          <w:szCs w:val="18"/>
        </w:rPr>
        <w:t xml:space="preserve"> at 25</w:t>
      </w:r>
      <w:r w:rsidR="00E93EA5" w:rsidRPr="00E93EA5">
        <w:rPr>
          <w:rFonts w:ascii="ArialMT" w:hAnsi="ArialMT" w:cs="ArialMT"/>
          <w:sz w:val="18"/>
          <w:szCs w:val="18"/>
          <w:vertAlign w:val="superscript"/>
        </w:rPr>
        <w:t>0</w:t>
      </w:r>
      <w:r w:rsidR="00371440">
        <w:rPr>
          <w:rFonts w:ascii="ArialMT" w:hAnsi="ArialMT" w:cs="ArialMT"/>
          <w:sz w:val="18"/>
          <w:szCs w:val="18"/>
        </w:rPr>
        <w:t>C</w:t>
      </w:r>
      <w:r w:rsidR="00C340E9">
        <w:rPr>
          <w:rFonts w:ascii="ArialMT" w:hAnsi="ArialMT" w:cs="ArialMT"/>
          <w:sz w:val="18"/>
          <w:szCs w:val="18"/>
        </w:rPr>
        <w:t xml:space="preserve"> when mixed </w:t>
      </w:r>
      <w:r w:rsidR="00371440">
        <w:rPr>
          <w:rFonts w:ascii="ArialMT" w:hAnsi="ArialMT" w:cs="ArialMT"/>
          <w:sz w:val="18"/>
          <w:szCs w:val="18"/>
        </w:rPr>
        <w:t xml:space="preserve">with </w:t>
      </w:r>
      <w:r w:rsidR="00C340E9">
        <w:rPr>
          <w:rFonts w:ascii="ArialMT" w:hAnsi="ArialMT" w:cs="ArialMT"/>
          <w:sz w:val="18"/>
          <w:szCs w:val="18"/>
        </w:rPr>
        <w:t>equal parts</w:t>
      </w:r>
      <w:r w:rsidR="00371440">
        <w:rPr>
          <w:rFonts w:ascii="ArialMT" w:hAnsi="ArialMT" w:cs="ArialMT"/>
          <w:sz w:val="18"/>
          <w:szCs w:val="18"/>
        </w:rPr>
        <w:t xml:space="preserve"> water</w:t>
      </w:r>
      <w:r w:rsidR="00676F2F">
        <w:rPr>
          <w:rFonts w:ascii="ArialMT" w:hAnsi="ArialMT" w:cs="ArialMT"/>
          <w:sz w:val="18"/>
          <w:szCs w:val="18"/>
        </w:rPr>
        <w:t>:</w:t>
      </w:r>
    </w:p>
    <w:p w:rsidR="007B7189" w:rsidRPr="00FC0650" w:rsidRDefault="007B7189" w:rsidP="0034776D">
      <w:pPr>
        <w:autoSpaceDE w:val="0"/>
        <w:autoSpaceDN w:val="0"/>
        <w:adjustRightInd w:val="0"/>
        <w:spacing w:before="120" w:after="0" w:line="240" w:lineRule="auto"/>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1134"/>
      </w:tblGrid>
      <w:tr w:rsidR="00371440" w:rsidRPr="005522DF" w:rsidTr="00371440">
        <w:tc>
          <w:tcPr>
            <w:tcW w:w="3313" w:type="dxa"/>
            <w:vAlign w:val="center"/>
          </w:tcPr>
          <w:p w:rsidR="00371440" w:rsidRPr="00371440" w:rsidRDefault="001D19CF" w:rsidP="00371440">
            <w:pPr>
              <w:autoSpaceDE w:val="0"/>
              <w:autoSpaceDN w:val="0"/>
              <w:adjustRightInd w:val="0"/>
              <w:spacing w:before="60" w:after="60" w:line="240" w:lineRule="auto"/>
              <w:rPr>
                <w:rFonts w:ascii="Arial" w:hAnsi="Arial" w:cs="Arial"/>
                <w:sz w:val="16"/>
                <w:szCs w:val="16"/>
              </w:rPr>
            </w:pPr>
            <w:r>
              <w:rPr>
                <w:rFonts w:ascii="Arial" w:hAnsi="Arial" w:cs="Arial"/>
                <w:bCs/>
                <w:sz w:val="16"/>
                <w:szCs w:val="16"/>
              </w:rPr>
              <w:t>Specific gravity (Resin)</w:t>
            </w:r>
            <w:r w:rsidR="00371440" w:rsidRPr="00371440">
              <w:rPr>
                <w:rFonts w:ascii="Arial" w:hAnsi="Arial" w:cs="Arial"/>
                <w:bCs/>
                <w:sz w:val="16"/>
                <w:szCs w:val="16"/>
              </w:rPr>
              <w:t xml:space="preserve"> (</w:t>
            </w:r>
            <w:r w:rsidR="00371440" w:rsidRPr="00371440">
              <w:rPr>
                <w:rFonts w:ascii="Arial" w:hAnsi="Arial" w:cs="Arial"/>
                <w:sz w:val="16"/>
                <w:szCs w:val="16"/>
              </w:rPr>
              <w:t>ASTM D-1</w:t>
            </w:r>
            <w:r>
              <w:rPr>
                <w:rFonts w:ascii="Arial" w:hAnsi="Arial" w:cs="Arial"/>
                <w:sz w:val="16"/>
                <w:szCs w:val="16"/>
              </w:rPr>
              <w:t>475</w:t>
            </w:r>
            <w:r w:rsidR="00371440" w:rsidRPr="00371440">
              <w:rPr>
                <w:rFonts w:ascii="Arial" w:hAnsi="Arial" w:cs="Arial"/>
                <w:sz w:val="16"/>
                <w:szCs w:val="16"/>
              </w:rPr>
              <w:t>)</w:t>
            </w:r>
            <w:r w:rsidR="00371440" w:rsidRPr="00371440">
              <w:rPr>
                <w:rFonts w:ascii="Arial" w:hAnsi="Arial" w:cs="Arial"/>
                <w:bCs/>
                <w:sz w:val="16"/>
                <w:szCs w:val="16"/>
              </w:rPr>
              <w:t xml:space="preserve">: </w:t>
            </w:r>
          </w:p>
        </w:tc>
        <w:tc>
          <w:tcPr>
            <w:tcW w:w="1134" w:type="dxa"/>
            <w:vAlign w:val="center"/>
          </w:tcPr>
          <w:p w:rsidR="00371440" w:rsidRPr="00371440" w:rsidRDefault="001D19CF"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1.07</w:t>
            </w:r>
          </w:p>
        </w:tc>
      </w:tr>
      <w:tr w:rsidR="00371440" w:rsidRPr="005522DF" w:rsidTr="00371440">
        <w:tc>
          <w:tcPr>
            <w:tcW w:w="3313" w:type="dxa"/>
            <w:vAlign w:val="center"/>
          </w:tcPr>
          <w:p w:rsidR="00371440" w:rsidRPr="00371440" w:rsidRDefault="00371440" w:rsidP="00371440">
            <w:pPr>
              <w:autoSpaceDE w:val="0"/>
              <w:autoSpaceDN w:val="0"/>
              <w:adjustRightInd w:val="0"/>
              <w:spacing w:before="60" w:after="60" w:line="240" w:lineRule="auto"/>
              <w:rPr>
                <w:rFonts w:ascii="Arial" w:hAnsi="Arial" w:cs="Arial"/>
                <w:bCs/>
                <w:sz w:val="16"/>
                <w:szCs w:val="16"/>
              </w:rPr>
            </w:pPr>
            <w:r w:rsidRPr="00371440">
              <w:rPr>
                <w:rFonts w:ascii="Arial" w:hAnsi="Arial" w:cs="Arial"/>
                <w:bCs/>
                <w:sz w:val="16"/>
                <w:szCs w:val="16"/>
              </w:rPr>
              <w:t>Tensile strength (</w:t>
            </w:r>
            <w:r w:rsidRPr="00371440">
              <w:rPr>
                <w:rFonts w:ascii="Arial" w:hAnsi="Arial" w:cs="Arial"/>
                <w:sz w:val="16"/>
                <w:szCs w:val="16"/>
              </w:rPr>
              <w:t>ASTM D-</w:t>
            </w:r>
            <w:r w:rsidR="001D19CF">
              <w:rPr>
                <w:rFonts w:ascii="Arial" w:hAnsi="Arial" w:cs="Arial"/>
                <w:sz w:val="16"/>
                <w:szCs w:val="16"/>
              </w:rPr>
              <w:t>638</w:t>
            </w:r>
            <w:r w:rsidRPr="00371440">
              <w:rPr>
                <w:rFonts w:ascii="Arial" w:hAnsi="Arial" w:cs="Arial"/>
                <w:sz w:val="16"/>
                <w:szCs w:val="16"/>
              </w:rPr>
              <w:t>)</w:t>
            </w:r>
            <w:r w:rsidRPr="00371440">
              <w:rPr>
                <w:rFonts w:ascii="Arial" w:hAnsi="Arial" w:cs="Arial"/>
                <w:bCs/>
                <w:sz w:val="16"/>
                <w:szCs w:val="16"/>
              </w:rPr>
              <w:t>:</w:t>
            </w:r>
          </w:p>
        </w:tc>
        <w:tc>
          <w:tcPr>
            <w:tcW w:w="1134" w:type="dxa"/>
            <w:vAlign w:val="center"/>
          </w:tcPr>
          <w:p w:rsidR="00371440" w:rsidRPr="00371440" w:rsidRDefault="001D19CF"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1.17M</w:t>
            </w:r>
            <w:r w:rsidR="00371440" w:rsidRPr="00371440">
              <w:rPr>
                <w:rFonts w:ascii="Arial" w:hAnsi="Arial" w:cs="Arial"/>
                <w:sz w:val="16"/>
                <w:szCs w:val="16"/>
              </w:rPr>
              <w:t>Pa</w:t>
            </w:r>
          </w:p>
        </w:tc>
      </w:tr>
      <w:tr w:rsidR="00371440" w:rsidRPr="005522DF" w:rsidTr="00371440">
        <w:tc>
          <w:tcPr>
            <w:tcW w:w="3313" w:type="dxa"/>
            <w:vAlign w:val="center"/>
          </w:tcPr>
          <w:p w:rsidR="00371440" w:rsidRPr="00371440" w:rsidRDefault="00371440" w:rsidP="00371440">
            <w:pPr>
              <w:autoSpaceDE w:val="0"/>
              <w:autoSpaceDN w:val="0"/>
              <w:adjustRightInd w:val="0"/>
              <w:spacing w:before="60" w:after="60" w:line="240" w:lineRule="auto"/>
              <w:rPr>
                <w:rFonts w:ascii="Arial" w:hAnsi="Arial" w:cs="Arial"/>
                <w:bCs/>
                <w:sz w:val="16"/>
                <w:szCs w:val="16"/>
              </w:rPr>
            </w:pPr>
            <w:r w:rsidRPr="00371440">
              <w:rPr>
                <w:rFonts w:ascii="Arial" w:hAnsi="Arial" w:cs="Arial"/>
                <w:bCs/>
                <w:sz w:val="16"/>
                <w:szCs w:val="16"/>
              </w:rPr>
              <w:t>Elongation (</w:t>
            </w:r>
            <w:r w:rsidRPr="00371440">
              <w:rPr>
                <w:rFonts w:ascii="Arial" w:hAnsi="Arial" w:cs="Arial"/>
                <w:sz w:val="16"/>
                <w:szCs w:val="16"/>
              </w:rPr>
              <w:t>ASTM D-</w:t>
            </w:r>
            <w:r w:rsidR="001D19CF">
              <w:rPr>
                <w:rFonts w:ascii="Arial" w:hAnsi="Arial" w:cs="Arial"/>
                <w:sz w:val="16"/>
                <w:szCs w:val="16"/>
              </w:rPr>
              <w:t>638</w:t>
            </w:r>
            <w:r w:rsidRPr="00371440">
              <w:rPr>
                <w:rFonts w:ascii="Arial" w:hAnsi="Arial" w:cs="Arial"/>
                <w:sz w:val="16"/>
                <w:szCs w:val="16"/>
              </w:rPr>
              <w:t>)</w:t>
            </w:r>
            <w:r>
              <w:rPr>
                <w:rFonts w:ascii="Arial" w:hAnsi="Arial" w:cs="Arial"/>
                <w:sz w:val="16"/>
                <w:szCs w:val="16"/>
              </w:rPr>
              <w:t>:</w:t>
            </w:r>
          </w:p>
        </w:tc>
        <w:tc>
          <w:tcPr>
            <w:tcW w:w="1134" w:type="dxa"/>
            <w:vAlign w:val="center"/>
          </w:tcPr>
          <w:p w:rsidR="00371440" w:rsidRPr="00371440" w:rsidRDefault="001D19CF"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400</w:t>
            </w:r>
            <w:r w:rsidR="00371440" w:rsidRPr="00371440">
              <w:rPr>
                <w:rFonts w:ascii="Arial" w:hAnsi="Arial" w:cs="Arial"/>
                <w:sz w:val="16"/>
                <w:szCs w:val="16"/>
              </w:rPr>
              <w:t>%</w:t>
            </w:r>
          </w:p>
        </w:tc>
      </w:tr>
      <w:tr w:rsidR="00371440" w:rsidRPr="005522DF" w:rsidTr="00371440">
        <w:tc>
          <w:tcPr>
            <w:tcW w:w="3313" w:type="dxa"/>
            <w:vAlign w:val="center"/>
          </w:tcPr>
          <w:p w:rsidR="00371440" w:rsidRPr="00371440" w:rsidRDefault="00371440" w:rsidP="00371440">
            <w:pPr>
              <w:autoSpaceDE w:val="0"/>
              <w:autoSpaceDN w:val="0"/>
              <w:adjustRightInd w:val="0"/>
              <w:spacing w:before="60" w:after="60" w:line="240" w:lineRule="auto"/>
              <w:rPr>
                <w:rFonts w:ascii="Arial" w:hAnsi="Arial" w:cs="Arial"/>
                <w:bCs/>
                <w:sz w:val="16"/>
                <w:szCs w:val="16"/>
              </w:rPr>
            </w:pPr>
            <w:r w:rsidRPr="00371440">
              <w:rPr>
                <w:rFonts w:ascii="Arial" w:hAnsi="Arial" w:cs="Arial"/>
                <w:bCs/>
                <w:sz w:val="16"/>
                <w:szCs w:val="16"/>
              </w:rPr>
              <w:t>Viscosity of resin (</w:t>
            </w:r>
            <w:r w:rsidRPr="00371440">
              <w:rPr>
                <w:rFonts w:ascii="Arial" w:hAnsi="Arial" w:cs="Arial"/>
                <w:sz w:val="16"/>
                <w:szCs w:val="16"/>
              </w:rPr>
              <w:t>ASTM D-1638):</w:t>
            </w:r>
          </w:p>
        </w:tc>
        <w:tc>
          <w:tcPr>
            <w:tcW w:w="1134" w:type="dxa"/>
            <w:vAlign w:val="center"/>
          </w:tcPr>
          <w:p w:rsidR="00371440" w:rsidRPr="00371440" w:rsidRDefault="001D19CF"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65</w:t>
            </w:r>
            <w:r w:rsidR="00371440" w:rsidRPr="00371440">
              <w:rPr>
                <w:rFonts w:ascii="Arial" w:hAnsi="Arial" w:cs="Arial"/>
                <w:sz w:val="16"/>
                <w:szCs w:val="16"/>
              </w:rPr>
              <w:t>0 cps</w:t>
            </w:r>
          </w:p>
        </w:tc>
      </w:tr>
      <w:tr w:rsidR="00371440" w:rsidRPr="005522DF" w:rsidTr="00371440">
        <w:tc>
          <w:tcPr>
            <w:tcW w:w="3313" w:type="dxa"/>
            <w:vAlign w:val="center"/>
          </w:tcPr>
          <w:p w:rsidR="00371440" w:rsidRPr="00371440" w:rsidRDefault="00371440" w:rsidP="00371440">
            <w:pPr>
              <w:autoSpaceDE w:val="0"/>
              <w:autoSpaceDN w:val="0"/>
              <w:adjustRightInd w:val="0"/>
              <w:spacing w:before="60" w:after="60" w:line="240" w:lineRule="auto"/>
              <w:rPr>
                <w:rFonts w:ascii="Arial" w:hAnsi="Arial" w:cs="Arial"/>
                <w:bCs/>
                <w:sz w:val="16"/>
                <w:szCs w:val="16"/>
              </w:rPr>
            </w:pPr>
            <w:r w:rsidRPr="00371440">
              <w:rPr>
                <w:rFonts w:ascii="Arial" w:hAnsi="Arial" w:cs="Arial"/>
                <w:bCs/>
                <w:sz w:val="16"/>
                <w:szCs w:val="16"/>
              </w:rPr>
              <w:t>Gel Time (</w:t>
            </w:r>
            <w:proofErr w:type="spellStart"/>
            <w:proofErr w:type="gramStart"/>
            <w:r w:rsidRPr="00371440">
              <w:rPr>
                <w:rFonts w:ascii="Arial" w:hAnsi="Arial" w:cs="Arial"/>
                <w:bCs/>
                <w:sz w:val="16"/>
                <w:szCs w:val="16"/>
              </w:rPr>
              <w:t>minutes:seconds</w:t>
            </w:r>
            <w:proofErr w:type="spellEnd"/>
            <w:proofErr w:type="gramEnd"/>
            <w:r w:rsidRPr="00371440">
              <w:rPr>
                <w:rFonts w:ascii="Arial" w:hAnsi="Arial" w:cs="Arial"/>
                <w:bCs/>
                <w:sz w:val="16"/>
                <w:szCs w:val="16"/>
              </w:rPr>
              <w:t>):</w:t>
            </w:r>
          </w:p>
        </w:tc>
        <w:tc>
          <w:tcPr>
            <w:tcW w:w="1134" w:type="dxa"/>
            <w:vAlign w:val="center"/>
          </w:tcPr>
          <w:p w:rsidR="00371440" w:rsidRPr="00371440" w:rsidRDefault="00C340E9" w:rsidP="00371440">
            <w:pPr>
              <w:tabs>
                <w:tab w:val="left" w:pos="280"/>
                <w:tab w:val="left" w:pos="2000"/>
              </w:tabs>
              <w:suppressAutoHyphens/>
              <w:autoSpaceDE w:val="0"/>
              <w:autoSpaceDN w:val="0"/>
              <w:adjustRightInd w:val="0"/>
              <w:spacing w:before="60" w:after="60" w:line="240" w:lineRule="auto"/>
              <w:textAlignment w:val="center"/>
              <w:rPr>
                <w:rFonts w:ascii="Arial" w:hAnsi="Arial" w:cs="Arial"/>
                <w:color w:val="000000"/>
                <w:sz w:val="16"/>
                <w:szCs w:val="16"/>
                <w:lang w:val="en-GB"/>
              </w:rPr>
            </w:pPr>
            <w:r>
              <w:rPr>
                <w:rFonts w:ascii="Arial" w:hAnsi="Arial" w:cs="Arial"/>
                <w:color w:val="000000"/>
                <w:sz w:val="16"/>
                <w:szCs w:val="16"/>
                <w:lang w:val="en-GB"/>
              </w:rPr>
              <w:t>3:05</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3395"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E93EA5">
        <w:rPr>
          <w:rFonts w:ascii="ArialMT" w:hAnsi="ArialMT" w:cs="ArialMT"/>
          <w:sz w:val="18"/>
          <w:szCs w:val="18"/>
        </w:rPr>
        <w:t>12</w:t>
      </w:r>
      <w:r>
        <w:rPr>
          <w:rFonts w:ascii="ArialMT" w:hAnsi="ArialMT" w:cs="ArialMT"/>
          <w:sz w:val="18"/>
          <w:szCs w:val="18"/>
        </w:rPr>
        <w:tab/>
        <w:t xml:space="preserve">The </w:t>
      </w:r>
      <w:r w:rsidR="00044544">
        <w:rPr>
          <w:rFonts w:ascii="ArialMT" w:hAnsi="ArialMT" w:cs="ArialMT"/>
          <w:sz w:val="18"/>
          <w:szCs w:val="18"/>
        </w:rPr>
        <w:t>injection system</w:t>
      </w:r>
      <w:r>
        <w:rPr>
          <w:rFonts w:ascii="ArialMT" w:hAnsi="ArialMT" w:cs="ArialMT"/>
          <w:sz w:val="18"/>
          <w:szCs w:val="18"/>
        </w:rPr>
        <w:t xml:space="preserve"> s</w:t>
      </w:r>
      <w:r w:rsidR="00C47EFF">
        <w:rPr>
          <w:rFonts w:ascii="ArialMT" w:hAnsi="ArialMT" w:cs="ArialMT"/>
          <w:sz w:val="18"/>
          <w:szCs w:val="18"/>
        </w:rPr>
        <w:t>hall</w:t>
      </w:r>
      <w:r>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044544">
        <w:rPr>
          <w:rFonts w:ascii="Arial" w:hAnsi="Arial" w:cs="Arial"/>
          <w:b/>
          <w:sz w:val="18"/>
          <w:szCs w:val="18"/>
          <w:lang w:val="en-GB"/>
        </w:rPr>
        <w:t xml:space="preserve">Nitofill </w:t>
      </w:r>
      <w:r w:rsidR="00E93EA5">
        <w:rPr>
          <w:rFonts w:ascii="Arial" w:hAnsi="Arial" w:cs="Arial"/>
          <w:b/>
          <w:sz w:val="18"/>
          <w:szCs w:val="18"/>
          <w:lang w:val="en-GB"/>
        </w:rPr>
        <w:t>PU1</w:t>
      </w:r>
      <w:r w:rsidR="001D19CF">
        <w:rPr>
          <w:rFonts w:ascii="Arial" w:hAnsi="Arial" w:cs="Arial"/>
          <w:b/>
          <w:sz w:val="18"/>
          <w:szCs w:val="18"/>
          <w:lang w:val="en-GB"/>
        </w:rPr>
        <w:t>5</w:t>
      </w:r>
      <w:r w:rsidR="00E93EA5">
        <w:rPr>
          <w:rFonts w:ascii="Arial" w:hAnsi="Arial" w:cs="Arial"/>
          <w:b/>
          <w:sz w:val="18"/>
          <w:szCs w:val="18"/>
          <w:lang w:val="en-GB"/>
        </w:rPr>
        <w:t xml:space="preserve">0 </w:t>
      </w:r>
      <w:r w:rsidRPr="00880AFB">
        <w:rPr>
          <w:rFonts w:ascii="Arial" w:hAnsi="Arial" w:cs="Arial"/>
          <w:sz w:val="18"/>
          <w:szCs w:val="18"/>
          <w:lang w:val="en-GB"/>
        </w:rPr>
        <w:t xml:space="preserve">meets the </w:t>
      </w:r>
      <w:r>
        <w:rPr>
          <w:rFonts w:ascii="Arial" w:hAnsi="Arial" w:cs="Arial"/>
          <w:sz w:val="18"/>
          <w:szCs w:val="18"/>
          <w:lang w:val="en-GB"/>
        </w:rPr>
        <w:t>perfor</w:t>
      </w:r>
      <w:bookmarkStart w:id="1" w:name="_GoBack"/>
      <w:bookmarkEnd w:id="1"/>
      <w:r>
        <w:rPr>
          <w:rFonts w:ascii="Arial" w:hAnsi="Arial" w:cs="Arial"/>
          <w:sz w:val="18"/>
          <w:szCs w:val="18"/>
          <w:lang w:val="en-GB"/>
        </w:rPr>
        <w:t>mance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86F" w:rsidRDefault="0021186F" w:rsidP="00275B04">
      <w:pPr>
        <w:spacing w:after="0" w:line="240" w:lineRule="auto"/>
      </w:pPr>
      <w:r>
        <w:separator/>
      </w:r>
    </w:p>
  </w:endnote>
  <w:endnote w:type="continuationSeparator" w:id="0">
    <w:p w:rsidR="0021186F" w:rsidRDefault="0021186F"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676F2F" w:rsidRDefault="00676F2F" w:rsidP="00676F2F">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676F2F" w:rsidRDefault="00676F2F" w:rsidP="00676F2F">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fill</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fill</w:t>
                    </w:r>
                    <w:r w:rsidRPr="00B127B0">
                      <w:rPr>
                        <w:sz w:val="12"/>
                        <w:szCs w:val="12"/>
                      </w:rPr>
                      <w:t xml:space="preserve"> 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676F2F">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86F" w:rsidRDefault="0021186F" w:rsidP="00275B04">
      <w:pPr>
        <w:spacing w:after="0" w:line="240" w:lineRule="auto"/>
      </w:pPr>
      <w:bookmarkStart w:id="0" w:name="_Hlk37232099"/>
      <w:bookmarkEnd w:id="0"/>
      <w:r>
        <w:separator/>
      </w:r>
    </w:p>
  </w:footnote>
  <w:footnote w:type="continuationSeparator" w:id="0">
    <w:p w:rsidR="0021186F" w:rsidRDefault="0021186F"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B457D"/>
    <w:rsid w:val="000C47C9"/>
    <w:rsid w:val="001204F2"/>
    <w:rsid w:val="00152B71"/>
    <w:rsid w:val="00191850"/>
    <w:rsid w:val="001D19CF"/>
    <w:rsid w:val="001E2F14"/>
    <w:rsid w:val="001E5CD1"/>
    <w:rsid w:val="00206FC2"/>
    <w:rsid w:val="0021186F"/>
    <w:rsid w:val="002145B0"/>
    <w:rsid w:val="00234E76"/>
    <w:rsid w:val="00250D14"/>
    <w:rsid w:val="00275B04"/>
    <w:rsid w:val="00275C04"/>
    <w:rsid w:val="00291C7C"/>
    <w:rsid w:val="002A63CF"/>
    <w:rsid w:val="002B36F7"/>
    <w:rsid w:val="002F2E62"/>
    <w:rsid w:val="003259C1"/>
    <w:rsid w:val="003467D7"/>
    <w:rsid w:val="0034776D"/>
    <w:rsid w:val="00371440"/>
    <w:rsid w:val="003A44B3"/>
    <w:rsid w:val="003A4732"/>
    <w:rsid w:val="00487D1B"/>
    <w:rsid w:val="004C7BB4"/>
    <w:rsid w:val="005056A0"/>
    <w:rsid w:val="00527B39"/>
    <w:rsid w:val="0061112D"/>
    <w:rsid w:val="00621099"/>
    <w:rsid w:val="00626BAC"/>
    <w:rsid w:val="00645E26"/>
    <w:rsid w:val="00676F2F"/>
    <w:rsid w:val="006B003F"/>
    <w:rsid w:val="006E3395"/>
    <w:rsid w:val="007032C0"/>
    <w:rsid w:val="00725419"/>
    <w:rsid w:val="007751BC"/>
    <w:rsid w:val="007842B0"/>
    <w:rsid w:val="007A2A2B"/>
    <w:rsid w:val="007B7189"/>
    <w:rsid w:val="00812308"/>
    <w:rsid w:val="009811E7"/>
    <w:rsid w:val="00996E5B"/>
    <w:rsid w:val="009A1D10"/>
    <w:rsid w:val="009A62BC"/>
    <w:rsid w:val="009B6A16"/>
    <w:rsid w:val="00A03ED5"/>
    <w:rsid w:val="00A17FD3"/>
    <w:rsid w:val="00B500CF"/>
    <w:rsid w:val="00B83C34"/>
    <w:rsid w:val="00B844DA"/>
    <w:rsid w:val="00B97FCC"/>
    <w:rsid w:val="00BD7EF7"/>
    <w:rsid w:val="00C05CEB"/>
    <w:rsid w:val="00C22F6C"/>
    <w:rsid w:val="00C340E9"/>
    <w:rsid w:val="00C347CA"/>
    <w:rsid w:val="00C47EFF"/>
    <w:rsid w:val="00C832A3"/>
    <w:rsid w:val="00CD05F0"/>
    <w:rsid w:val="00CF389D"/>
    <w:rsid w:val="00D06237"/>
    <w:rsid w:val="00D063A8"/>
    <w:rsid w:val="00D37759"/>
    <w:rsid w:val="00D50130"/>
    <w:rsid w:val="00D57973"/>
    <w:rsid w:val="00D644C7"/>
    <w:rsid w:val="00D67B1C"/>
    <w:rsid w:val="00DC28A0"/>
    <w:rsid w:val="00DD28D4"/>
    <w:rsid w:val="00DD4CBC"/>
    <w:rsid w:val="00E937D8"/>
    <w:rsid w:val="00E93EA5"/>
    <w:rsid w:val="00E9612C"/>
    <w:rsid w:val="00ED533F"/>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0D649"/>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2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8272D-A054-4EEF-8DD9-99A2DE951BE3}">
  <ds:schemaRefs>
    <ds:schemaRef ds:uri="http://schemas.microsoft.com/sharepoint/v3/contenttype/forms"/>
  </ds:schemaRefs>
</ds:datastoreItem>
</file>

<file path=customXml/itemProps3.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16</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4</cp:revision>
  <dcterms:created xsi:type="dcterms:W3CDTF">2020-04-19T22:00:00Z</dcterms:created>
  <dcterms:modified xsi:type="dcterms:W3CDTF">2022-02-28T21:08:00Z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